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2B29DBB1" w:rsidR="00907457" w:rsidRPr="008A5C29" w:rsidRDefault="001B4D1D" w:rsidP="00C86041">
      <w:pPr>
        <w:ind w:left="5760"/>
        <w:rPr>
          <w:rFonts w:ascii="Calibri" w:hAnsi="Calibri" w:cs="Arial"/>
          <w:b/>
          <w:sz w:val="20"/>
          <w:szCs w:val="20"/>
        </w:rPr>
      </w:pPr>
      <w:r w:rsidRPr="008A5C29">
        <w:rPr>
          <w:rFonts w:ascii="Calibri" w:hAnsi="Calibri" w:cs="Arial"/>
          <w:sz w:val="20"/>
          <w:szCs w:val="20"/>
        </w:rPr>
        <w:t xml:space="preserve">Helmond, </w:t>
      </w:r>
      <w:r w:rsidR="00B81176">
        <w:rPr>
          <w:rFonts w:ascii="Calibri" w:hAnsi="Calibri" w:cs="Arial"/>
          <w:sz w:val="20"/>
          <w:szCs w:val="20"/>
        </w:rPr>
        <w:t>11 februari 2021</w:t>
      </w:r>
    </w:p>
    <w:p w14:paraId="756000DB" w14:textId="77777777" w:rsidR="00E04D4E" w:rsidRPr="008A5C29" w:rsidRDefault="00E04D4E" w:rsidP="00FC0FD8">
      <w:pPr>
        <w:rPr>
          <w:rFonts w:asciiTheme="minorHAnsi" w:eastAsia="Calibri" w:hAnsiTheme="minorHAnsi" w:cstheme="minorHAnsi"/>
          <w:sz w:val="20"/>
          <w:szCs w:val="20"/>
        </w:rPr>
      </w:pPr>
    </w:p>
    <w:p w14:paraId="658257AA" w14:textId="77777777" w:rsidR="00B77F6D" w:rsidRPr="008A5C29" w:rsidRDefault="00B77F6D" w:rsidP="00B77F6D">
      <w:pPr>
        <w:rPr>
          <w:rFonts w:asciiTheme="minorHAnsi" w:hAnsiTheme="minorHAnsi" w:cstheme="minorHAnsi"/>
          <w:sz w:val="20"/>
          <w:szCs w:val="20"/>
        </w:rPr>
      </w:pPr>
      <w:r w:rsidRPr="008A5C29">
        <w:rPr>
          <w:rFonts w:asciiTheme="minorHAnsi" w:hAnsiTheme="minorHAnsi" w:cstheme="minorHAnsi"/>
          <w:sz w:val="20"/>
          <w:szCs w:val="20"/>
        </w:rPr>
        <w:t>Geacht College van Burgemeester en Wethouders,</w:t>
      </w:r>
    </w:p>
    <w:p w14:paraId="0BCF2E29" w14:textId="67AB4600" w:rsidR="00781B7D" w:rsidRDefault="00781B7D" w:rsidP="00B81176">
      <w:pPr>
        <w:rPr>
          <w:rFonts w:asciiTheme="minorHAnsi" w:hAnsiTheme="minorHAnsi" w:cstheme="minorHAnsi"/>
          <w:sz w:val="20"/>
          <w:szCs w:val="20"/>
        </w:rPr>
      </w:pPr>
    </w:p>
    <w:p w14:paraId="6CBF4C0A" w14:textId="77777777" w:rsidR="00B81176" w:rsidRPr="00B81176" w:rsidRDefault="00B81176" w:rsidP="00B81176">
      <w:pPr>
        <w:pStyle w:val="Normaalweb"/>
        <w:spacing w:before="0" w:beforeAutospacing="0" w:after="0" w:afterAutospacing="0"/>
        <w:textAlignment w:val="baseline"/>
        <w:rPr>
          <w:rFonts w:asciiTheme="minorHAnsi" w:hAnsiTheme="minorHAnsi" w:cstheme="minorHAnsi"/>
          <w:color w:val="222233"/>
          <w:sz w:val="20"/>
          <w:szCs w:val="20"/>
        </w:rPr>
      </w:pPr>
      <w:r w:rsidRPr="00B81176">
        <w:rPr>
          <w:rFonts w:asciiTheme="minorHAnsi" w:hAnsiTheme="minorHAnsi" w:cstheme="minorHAnsi"/>
          <w:color w:val="222233"/>
          <w:sz w:val="20"/>
          <w:szCs w:val="20"/>
        </w:rPr>
        <w:t>Door een combinatie van twee wetswijzigingen, lijken studenten die hulp zoeken bij het oplossen van hun schulden de dupe te worden.</w:t>
      </w:r>
    </w:p>
    <w:p w14:paraId="01D4FB3F" w14:textId="28C62B75" w:rsidR="00B81176" w:rsidRDefault="00B81176" w:rsidP="00B81176">
      <w:pPr>
        <w:pStyle w:val="Normaalweb"/>
        <w:spacing w:before="0" w:beforeAutospacing="0" w:after="0" w:afterAutospacing="0"/>
        <w:textAlignment w:val="baseline"/>
        <w:rPr>
          <w:rStyle w:val="Hyperlink"/>
          <w:rFonts w:asciiTheme="minorHAnsi" w:hAnsiTheme="minorHAnsi" w:cstheme="minorHAnsi"/>
          <w:sz w:val="20"/>
          <w:szCs w:val="20"/>
        </w:rPr>
      </w:pPr>
      <w:r w:rsidRPr="00B81176">
        <w:rPr>
          <w:rFonts w:asciiTheme="minorHAnsi" w:hAnsiTheme="minorHAnsi" w:cstheme="minorHAnsi"/>
          <w:color w:val="222233"/>
          <w:sz w:val="20"/>
          <w:szCs w:val="20"/>
        </w:rPr>
        <w:t>Op 1 januari 2021 zijn enkele belangrijke wetswijzigingen die invloed hebben op mensen met schulden in werking getreden. De Wet gemeentelijke schuldhulpverlening (</w:t>
      </w:r>
      <w:proofErr w:type="spellStart"/>
      <w:r w:rsidRPr="00B81176">
        <w:rPr>
          <w:rFonts w:asciiTheme="minorHAnsi" w:hAnsiTheme="minorHAnsi" w:cstheme="minorHAnsi"/>
          <w:color w:val="222233"/>
          <w:sz w:val="20"/>
          <w:szCs w:val="20"/>
        </w:rPr>
        <w:t>Wgs</w:t>
      </w:r>
      <w:proofErr w:type="spellEnd"/>
      <w:r w:rsidRPr="00B81176">
        <w:rPr>
          <w:rFonts w:asciiTheme="minorHAnsi" w:hAnsiTheme="minorHAnsi" w:cstheme="minorHAnsi"/>
          <w:color w:val="222233"/>
          <w:sz w:val="20"/>
          <w:szCs w:val="20"/>
        </w:rPr>
        <w:t>) is aangepast en de Wet vereenvoudiging beslagvrije voet (</w:t>
      </w:r>
      <w:proofErr w:type="spellStart"/>
      <w:r w:rsidRPr="00B81176">
        <w:rPr>
          <w:rFonts w:asciiTheme="minorHAnsi" w:hAnsiTheme="minorHAnsi" w:cstheme="minorHAnsi"/>
          <w:color w:val="222233"/>
          <w:sz w:val="20"/>
          <w:szCs w:val="20"/>
        </w:rPr>
        <w:t>Wvbvv</w:t>
      </w:r>
      <w:proofErr w:type="spellEnd"/>
      <w:r w:rsidRPr="00B81176">
        <w:rPr>
          <w:rFonts w:asciiTheme="minorHAnsi" w:hAnsiTheme="minorHAnsi" w:cstheme="minorHAnsi"/>
          <w:color w:val="222233"/>
          <w:sz w:val="20"/>
          <w:szCs w:val="20"/>
        </w:rPr>
        <w:t xml:space="preserve">) is van kracht. Deze twee wetswijzigingen zijn bedoeld om de inwoner met schulden beter te beschermen en te helpen. Toch lijken studenten die hulp zoeken bij het oplossen van hun schulden de dupe te worden van een combinatie van deze wijzigingen. Een heldere nadere toelichting vindt u in Binnenlands bestuur: </w:t>
      </w:r>
      <w:hyperlink r:id="rId9" w:history="1">
        <w:r w:rsidRPr="00B81176">
          <w:rPr>
            <w:rStyle w:val="Hyperlink"/>
            <w:rFonts w:asciiTheme="minorHAnsi" w:hAnsiTheme="minorHAnsi" w:cstheme="minorHAnsi"/>
            <w:sz w:val="20"/>
            <w:szCs w:val="20"/>
          </w:rPr>
          <w:t>https://www.binnenlandsbestuur.nl/sociaal/kennispartners/stimulansz/student-in-de-knel-door-wijziging-van-wetgeving.16023830.lynkx</w:t>
        </w:r>
      </w:hyperlink>
    </w:p>
    <w:p w14:paraId="557E0277" w14:textId="3381DDBF" w:rsidR="00B81176" w:rsidRDefault="00B81176" w:rsidP="00B81176">
      <w:pPr>
        <w:pStyle w:val="Normaalweb"/>
        <w:spacing w:before="0" w:beforeAutospacing="0" w:after="0" w:afterAutospacing="0"/>
        <w:textAlignment w:val="baseline"/>
        <w:rPr>
          <w:rStyle w:val="Hyperlink"/>
          <w:rFonts w:asciiTheme="minorHAnsi" w:hAnsiTheme="minorHAnsi" w:cstheme="minorHAnsi"/>
          <w:sz w:val="20"/>
          <w:szCs w:val="20"/>
        </w:rPr>
      </w:pPr>
    </w:p>
    <w:p w14:paraId="1131C7DF" w14:textId="77777777" w:rsidR="00B81176" w:rsidRPr="00B81176" w:rsidRDefault="00B81176" w:rsidP="00B81176">
      <w:pPr>
        <w:pStyle w:val="Normaalweb"/>
        <w:spacing w:before="0" w:beforeAutospacing="0" w:after="0" w:afterAutospacing="0"/>
        <w:textAlignment w:val="baseline"/>
        <w:rPr>
          <w:rFonts w:asciiTheme="minorHAnsi" w:hAnsiTheme="minorHAnsi" w:cstheme="minorHAnsi"/>
          <w:color w:val="222233"/>
          <w:sz w:val="20"/>
          <w:szCs w:val="20"/>
        </w:rPr>
      </w:pPr>
      <w:r w:rsidRPr="00B81176">
        <w:rPr>
          <w:rFonts w:asciiTheme="minorHAnsi" w:hAnsiTheme="minorHAnsi" w:cstheme="minorHAnsi"/>
          <w:sz w:val="20"/>
          <w:szCs w:val="20"/>
        </w:rPr>
        <w:t>In het genoemde artikel wordt al een aantal innovatieve aanpakken vanuit gemeenten genoemd:</w:t>
      </w:r>
    </w:p>
    <w:p w14:paraId="3DCD6DFC" w14:textId="77777777" w:rsidR="00B81176" w:rsidRPr="00B81176" w:rsidRDefault="00B81176" w:rsidP="00B81176">
      <w:pPr>
        <w:numPr>
          <w:ilvl w:val="0"/>
          <w:numId w:val="25"/>
        </w:numPr>
        <w:ind w:left="480"/>
        <w:textAlignment w:val="baseline"/>
        <w:rPr>
          <w:rFonts w:asciiTheme="minorHAnsi" w:hAnsiTheme="minorHAnsi" w:cstheme="minorHAnsi"/>
          <w:color w:val="222233"/>
          <w:sz w:val="20"/>
          <w:szCs w:val="20"/>
          <w:lang w:eastAsia="nl-NL"/>
        </w:rPr>
      </w:pPr>
      <w:r w:rsidRPr="00B81176">
        <w:rPr>
          <w:rFonts w:asciiTheme="minorHAnsi" w:hAnsiTheme="minorHAnsi" w:cstheme="minorHAnsi"/>
          <w:color w:val="222233"/>
          <w:sz w:val="20"/>
          <w:szCs w:val="20"/>
          <w:lang w:eastAsia="nl-NL"/>
        </w:rPr>
        <w:t>De gemeente betaalt een deel van het afkoopbedrag en in ruil daarvoor wordt een tegenprestatie gevraagd van de jongere. Het Jongeren Perspectief Fonds in o.a. de gemeente Den Haag en de werkwijze van de gemeente Amsterdam zijn hier voorbeelden van.</w:t>
      </w:r>
    </w:p>
    <w:p w14:paraId="0D012A53" w14:textId="77777777" w:rsidR="00B81176" w:rsidRPr="00B81176" w:rsidRDefault="00B81176" w:rsidP="00B81176">
      <w:pPr>
        <w:numPr>
          <w:ilvl w:val="0"/>
          <w:numId w:val="25"/>
        </w:numPr>
        <w:ind w:left="480"/>
        <w:textAlignment w:val="baseline"/>
        <w:rPr>
          <w:rFonts w:asciiTheme="minorHAnsi" w:hAnsiTheme="minorHAnsi" w:cstheme="minorHAnsi"/>
          <w:color w:val="222233"/>
          <w:sz w:val="20"/>
          <w:szCs w:val="20"/>
          <w:lang w:eastAsia="nl-NL"/>
        </w:rPr>
      </w:pPr>
      <w:r w:rsidRPr="00B81176">
        <w:rPr>
          <w:rFonts w:asciiTheme="minorHAnsi" w:hAnsiTheme="minorHAnsi" w:cstheme="minorHAnsi"/>
          <w:color w:val="222233"/>
          <w:sz w:val="20"/>
          <w:szCs w:val="20"/>
          <w:lang w:eastAsia="nl-NL"/>
        </w:rPr>
        <w:t>Uitgestelde saneringskredieten, waarbij de student een krediet krijgt op basis van de aflossing op bijstandsniveau en pas start met aflossen als hij klaar is met zijn studie en/of voldoende aflossingscapaciteit heeft. Hierbij is het noodzakelijk dat de gemeente borg staat voor het krediet.</w:t>
      </w:r>
    </w:p>
    <w:p w14:paraId="5E6C07EB" w14:textId="77777777" w:rsidR="00B81176" w:rsidRDefault="00B81176" w:rsidP="00B81176">
      <w:pPr>
        <w:pStyle w:val="Normaalweb"/>
        <w:spacing w:before="0" w:beforeAutospacing="0" w:after="0" w:afterAutospacing="0"/>
        <w:textAlignment w:val="baseline"/>
        <w:rPr>
          <w:rFonts w:asciiTheme="minorHAnsi" w:hAnsiTheme="minorHAnsi" w:cstheme="minorHAnsi"/>
          <w:color w:val="222233"/>
          <w:sz w:val="20"/>
          <w:szCs w:val="20"/>
        </w:rPr>
      </w:pPr>
    </w:p>
    <w:p w14:paraId="2CB87776" w14:textId="7FCFB552" w:rsidR="00B81176" w:rsidRPr="00B81176" w:rsidRDefault="00B81176" w:rsidP="00B81176">
      <w:pPr>
        <w:pStyle w:val="Normaalweb"/>
        <w:spacing w:before="0" w:beforeAutospacing="0" w:after="0" w:afterAutospacing="0"/>
        <w:textAlignment w:val="baseline"/>
        <w:rPr>
          <w:rFonts w:asciiTheme="minorHAnsi" w:hAnsiTheme="minorHAnsi" w:cstheme="minorHAnsi"/>
          <w:color w:val="222233"/>
          <w:sz w:val="20"/>
          <w:szCs w:val="20"/>
        </w:rPr>
      </w:pPr>
      <w:r w:rsidRPr="00B81176">
        <w:rPr>
          <w:rFonts w:asciiTheme="minorHAnsi" w:hAnsiTheme="minorHAnsi" w:cstheme="minorHAnsi"/>
          <w:color w:val="222233"/>
          <w:sz w:val="20"/>
          <w:szCs w:val="20"/>
        </w:rPr>
        <w:t>Naar aanleiding hiervan legt de PvdA-fractie de volgende vragen voor aan het college:</w:t>
      </w:r>
    </w:p>
    <w:p w14:paraId="3BCBC594" w14:textId="20627BD5" w:rsidR="00B81176" w:rsidRPr="00B81176" w:rsidRDefault="00B81176" w:rsidP="00B81176">
      <w:pPr>
        <w:pStyle w:val="Lijstalinea"/>
        <w:numPr>
          <w:ilvl w:val="0"/>
          <w:numId w:val="24"/>
        </w:numPr>
        <w:spacing w:after="240" w:line="240" w:lineRule="atLeast"/>
        <w:rPr>
          <w:rFonts w:asciiTheme="minorHAnsi" w:hAnsiTheme="minorHAnsi" w:cstheme="minorHAnsi"/>
          <w:sz w:val="20"/>
          <w:szCs w:val="20"/>
        </w:rPr>
      </w:pPr>
      <w:r w:rsidRPr="00B81176">
        <w:rPr>
          <w:rFonts w:asciiTheme="minorHAnsi" w:hAnsiTheme="minorHAnsi" w:cstheme="minorHAnsi"/>
          <w:color w:val="222233"/>
          <w:sz w:val="20"/>
          <w:szCs w:val="20"/>
        </w:rPr>
        <w:t xml:space="preserve">Herkent het college </w:t>
      </w:r>
      <w:r>
        <w:rPr>
          <w:rFonts w:asciiTheme="minorHAnsi" w:hAnsiTheme="minorHAnsi" w:cstheme="minorHAnsi"/>
          <w:color w:val="222233"/>
          <w:sz w:val="20"/>
          <w:szCs w:val="20"/>
        </w:rPr>
        <w:t xml:space="preserve">ook in Helmond </w:t>
      </w:r>
      <w:r w:rsidRPr="00B81176">
        <w:rPr>
          <w:rFonts w:asciiTheme="minorHAnsi" w:hAnsiTheme="minorHAnsi" w:cstheme="minorHAnsi"/>
          <w:color w:val="222233"/>
          <w:sz w:val="20"/>
          <w:szCs w:val="20"/>
        </w:rPr>
        <w:t xml:space="preserve">dat studenten moeilijker </w:t>
      </w:r>
      <w:r>
        <w:rPr>
          <w:rFonts w:asciiTheme="minorHAnsi" w:hAnsiTheme="minorHAnsi" w:cstheme="minorHAnsi"/>
          <w:color w:val="222233"/>
          <w:sz w:val="20"/>
          <w:szCs w:val="20"/>
        </w:rPr>
        <w:t xml:space="preserve">toegang krijgen tot </w:t>
      </w:r>
      <w:r w:rsidRPr="00B81176">
        <w:rPr>
          <w:rFonts w:asciiTheme="minorHAnsi" w:hAnsiTheme="minorHAnsi" w:cstheme="minorHAnsi"/>
          <w:color w:val="222233"/>
          <w:sz w:val="20"/>
          <w:szCs w:val="20"/>
        </w:rPr>
        <w:t xml:space="preserve">een schuldregeling? Graag </w:t>
      </w:r>
      <w:r w:rsidRPr="00B81176">
        <w:rPr>
          <w:rFonts w:asciiTheme="minorHAnsi" w:hAnsiTheme="minorHAnsi" w:cstheme="minorHAnsi"/>
          <w:sz w:val="20"/>
          <w:szCs w:val="20"/>
        </w:rPr>
        <w:t>ontvangen wij graag een overzicht van het aantal jongeren dat zich aanmeldt bij schuldhulpverlening</w:t>
      </w:r>
      <w:r>
        <w:rPr>
          <w:rFonts w:asciiTheme="minorHAnsi" w:hAnsiTheme="minorHAnsi" w:cstheme="minorHAnsi"/>
          <w:sz w:val="20"/>
          <w:szCs w:val="20"/>
        </w:rPr>
        <w:t xml:space="preserve"> Helmond</w:t>
      </w:r>
      <w:r w:rsidRPr="00B81176">
        <w:rPr>
          <w:rFonts w:asciiTheme="minorHAnsi" w:hAnsiTheme="minorHAnsi" w:cstheme="minorHAnsi"/>
          <w:sz w:val="20"/>
          <w:szCs w:val="20"/>
        </w:rPr>
        <w:t xml:space="preserve">. </w:t>
      </w:r>
    </w:p>
    <w:p w14:paraId="4F13F955" w14:textId="6AACE391" w:rsidR="00B81176" w:rsidRPr="00B81176" w:rsidRDefault="00B81176" w:rsidP="00B6525C">
      <w:pPr>
        <w:pStyle w:val="Lijstalinea"/>
        <w:numPr>
          <w:ilvl w:val="0"/>
          <w:numId w:val="24"/>
        </w:numPr>
        <w:spacing w:after="240" w:line="240" w:lineRule="atLeast"/>
        <w:rPr>
          <w:rFonts w:asciiTheme="minorHAnsi" w:hAnsiTheme="minorHAnsi" w:cstheme="minorHAnsi"/>
          <w:sz w:val="20"/>
          <w:szCs w:val="20"/>
        </w:rPr>
      </w:pPr>
      <w:r w:rsidRPr="00B81176">
        <w:rPr>
          <w:rFonts w:asciiTheme="minorHAnsi" w:hAnsiTheme="minorHAnsi" w:cstheme="minorHAnsi"/>
          <w:sz w:val="20"/>
          <w:szCs w:val="20"/>
        </w:rPr>
        <w:t>Op welke manier denkt het college van Helmond dit probleem op te lossen</w:t>
      </w:r>
      <w:r>
        <w:rPr>
          <w:rFonts w:asciiTheme="minorHAnsi" w:hAnsiTheme="minorHAnsi" w:cstheme="minorHAnsi"/>
          <w:sz w:val="20"/>
          <w:szCs w:val="20"/>
        </w:rPr>
        <w:t>, in navolging van de genoemde aanpakken in andere gemeenten</w:t>
      </w:r>
      <w:r w:rsidRPr="00B81176">
        <w:rPr>
          <w:rFonts w:asciiTheme="minorHAnsi" w:hAnsiTheme="minorHAnsi" w:cstheme="minorHAnsi"/>
          <w:sz w:val="20"/>
          <w:szCs w:val="20"/>
        </w:rPr>
        <w:t xml:space="preserve">? </w:t>
      </w:r>
    </w:p>
    <w:p w14:paraId="4C510247" w14:textId="77777777" w:rsidR="00B81176" w:rsidRPr="00B81176" w:rsidRDefault="00B81176" w:rsidP="00B81176">
      <w:pPr>
        <w:rPr>
          <w:rFonts w:asciiTheme="minorHAnsi" w:hAnsiTheme="minorHAnsi" w:cstheme="minorHAnsi"/>
          <w:sz w:val="20"/>
          <w:szCs w:val="20"/>
        </w:rPr>
      </w:pPr>
      <w:r w:rsidRPr="00B81176">
        <w:rPr>
          <w:rFonts w:asciiTheme="minorHAnsi" w:hAnsiTheme="minorHAnsi" w:cstheme="minorHAnsi"/>
          <w:sz w:val="20"/>
          <w:szCs w:val="20"/>
        </w:rPr>
        <w:t xml:space="preserve">Hartelijk dank alvast voor uw antwoorden. </w:t>
      </w:r>
    </w:p>
    <w:p w14:paraId="5AD133CF" w14:textId="77777777" w:rsidR="00B81176" w:rsidRPr="00B81176" w:rsidRDefault="00B81176" w:rsidP="00B81176">
      <w:pPr>
        <w:rPr>
          <w:rFonts w:asciiTheme="minorHAnsi" w:hAnsiTheme="minorHAnsi" w:cstheme="minorHAnsi"/>
          <w:sz w:val="20"/>
          <w:szCs w:val="20"/>
        </w:rPr>
      </w:pPr>
    </w:p>
    <w:p w14:paraId="26BD7A1F" w14:textId="05A3309C" w:rsidR="00B81176" w:rsidRDefault="00B81176" w:rsidP="00B81176">
      <w:pPr>
        <w:rPr>
          <w:rFonts w:asciiTheme="minorHAnsi" w:hAnsiTheme="minorHAnsi" w:cstheme="minorHAnsi"/>
          <w:sz w:val="20"/>
          <w:szCs w:val="20"/>
        </w:rPr>
      </w:pPr>
      <w:r w:rsidRPr="00B81176">
        <w:rPr>
          <w:rFonts w:asciiTheme="minorHAnsi" w:hAnsiTheme="minorHAnsi" w:cstheme="minorHAnsi"/>
          <w:sz w:val="20"/>
          <w:szCs w:val="20"/>
        </w:rPr>
        <w:t>Vriendelijke groet,</w:t>
      </w:r>
    </w:p>
    <w:p w14:paraId="608C789B" w14:textId="77777777" w:rsidR="00B81176" w:rsidRPr="00B81176" w:rsidRDefault="00B81176" w:rsidP="00B81176">
      <w:pPr>
        <w:rPr>
          <w:rFonts w:asciiTheme="minorHAnsi" w:hAnsiTheme="minorHAnsi" w:cstheme="minorHAnsi"/>
          <w:sz w:val="20"/>
          <w:szCs w:val="20"/>
        </w:rPr>
      </w:pPr>
    </w:p>
    <w:p w14:paraId="4E02BCA5" w14:textId="77777777" w:rsidR="00B81176" w:rsidRPr="00B81176" w:rsidRDefault="00B81176" w:rsidP="00B81176">
      <w:pPr>
        <w:rPr>
          <w:rFonts w:asciiTheme="minorHAnsi" w:hAnsiTheme="minorHAnsi" w:cstheme="minorHAnsi"/>
          <w:sz w:val="20"/>
          <w:szCs w:val="20"/>
        </w:rPr>
      </w:pPr>
      <w:r w:rsidRPr="00B81176">
        <w:rPr>
          <w:rFonts w:asciiTheme="minorHAnsi" w:hAnsiTheme="minorHAnsi" w:cstheme="minorHAnsi"/>
          <w:sz w:val="20"/>
          <w:szCs w:val="20"/>
        </w:rPr>
        <w:t>Nathalie Peijs</w:t>
      </w:r>
    </w:p>
    <w:p w14:paraId="5A0BE76C" w14:textId="77777777" w:rsidR="00B81176" w:rsidRPr="00B81176" w:rsidRDefault="00B81176" w:rsidP="00B81176">
      <w:pPr>
        <w:rPr>
          <w:rFonts w:asciiTheme="minorHAnsi" w:hAnsiTheme="minorHAnsi" w:cstheme="minorHAnsi"/>
          <w:sz w:val="20"/>
          <w:szCs w:val="20"/>
        </w:rPr>
      </w:pPr>
      <w:r w:rsidRPr="00B81176">
        <w:rPr>
          <w:rFonts w:asciiTheme="minorHAnsi" w:hAnsiTheme="minorHAnsi" w:cstheme="minorHAnsi"/>
          <w:sz w:val="20"/>
          <w:szCs w:val="20"/>
        </w:rPr>
        <w:t>PvdA Helmond</w:t>
      </w:r>
    </w:p>
    <w:p w14:paraId="30A95F71" w14:textId="77777777" w:rsidR="00B81176" w:rsidRPr="00B81176" w:rsidRDefault="00B81176" w:rsidP="00B81176">
      <w:pPr>
        <w:rPr>
          <w:rFonts w:asciiTheme="minorHAnsi" w:hAnsiTheme="minorHAnsi" w:cstheme="minorHAnsi"/>
          <w:sz w:val="20"/>
          <w:szCs w:val="20"/>
        </w:rPr>
      </w:pPr>
    </w:p>
    <w:sectPr w:rsidR="00B81176" w:rsidRPr="00B81176"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3A96" w14:textId="77777777" w:rsidR="00794B21" w:rsidRDefault="00794B21" w:rsidP="007657A3">
      <w:r>
        <w:separator/>
      </w:r>
    </w:p>
  </w:endnote>
  <w:endnote w:type="continuationSeparator" w:id="0">
    <w:p w14:paraId="459CE3FF" w14:textId="77777777" w:rsidR="00794B21" w:rsidRDefault="00794B21"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0EC8" w14:textId="77777777" w:rsidR="00794B21" w:rsidRDefault="00794B21" w:rsidP="007657A3">
      <w:r>
        <w:separator/>
      </w:r>
    </w:p>
  </w:footnote>
  <w:footnote w:type="continuationSeparator" w:id="0">
    <w:p w14:paraId="74CF1DE0" w14:textId="77777777" w:rsidR="00794B21" w:rsidRDefault="00794B21"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7"/>
  </w:num>
  <w:num w:numId="5">
    <w:abstractNumId w:val="14"/>
  </w:num>
  <w:num w:numId="6">
    <w:abstractNumId w:val="6"/>
  </w:num>
  <w:num w:numId="7">
    <w:abstractNumId w:val="5"/>
  </w:num>
  <w:num w:numId="8">
    <w:abstractNumId w:val="10"/>
  </w:num>
  <w:num w:numId="9">
    <w:abstractNumId w:val="3"/>
  </w:num>
  <w:num w:numId="10">
    <w:abstractNumId w:val="24"/>
  </w:num>
  <w:num w:numId="11">
    <w:abstractNumId w:val="19"/>
  </w:num>
  <w:num w:numId="12">
    <w:abstractNumId w:val="1"/>
  </w:num>
  <w:num w:numId="13">
    <w:abstractNumId w:val="23"/>
  </w:num>
  <w:num w:numId="14">
    <w:abstractNumId w:val="22"/>
  </w:num>
  <w:num w:numId="15">
    <w:abstractNumId w:val="8"/>
  </w:num>
  <w:num w:numId="16">
    <w:abstractNumId w:val="13"/>
  </w:num>
  <w:num w:numId="17">
    <w:abstractNumId w:val="20"/>
  </w:num>
  <w:num w:numId="18">
    <w:abstractNumId w:val="12"/>
  </w:num>
  <w:num w:numId="19">
    <w:abstractNumId w:val="2"/>
  </w:num>
  <w:num w:numId="20">
    <w:abstractNumId w:val="18"/>
  </w:num>
  <w:num w:numId="21">
    <w:abstractNumId w:val="21"/>
  </w:num>
  <w:num w:numId="22">
    <w:abstractNumId w:val="11"/>
  </w:num>
  <w:num w:numId="23">
    <w:abstractNumId w:val="7"/>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5A8B"/>
    <w:rsid w:val="002A6A2F"/>
    <w:rsid w:val="002B42AD"/>
    <w:rsid w:val="002D0FD1"/>
    <w:rsid w:val="002E3E54"/>
    <w:rsid w:val="002F18E1"/>
    <w:rsid w:val="00311194"/>
    <w:rsid w:val="003138BC"/>
    <w:rsid w:val="00347831"/>
    <w:rsid w:val="003511B0"/>
    <w:rsid w:val="0035696F"/>
    <w:rsid w:val="0036367F"/>
    <w:rsid w:val="003648E8"/>
    <w:rsid w:val="0038083F"/>
    <w:rsid w:val="00386E43"/>
    <w:rsid w:val="003B2B4A"/>
    <w:rsid w:val="003B7B0B"/>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C56B4"/>
    <w:rsid w:val="006E6BAE"/>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5F7B"/>
    <w:rsid w:val="007A75BE"/>
    <w:rsid w:val="007B36F9"/>
    <w:rsid w:val="007C6A24"/>
    <w:rsid w:val="007E44A0"/>
    <w:rsid w:val="007E466E"/>
    <w:rsid w:val="008116EA"/>
    <w:rsid w:val="00817AF6"/>
    <w:rsid w:val="00845159"/>
    <w:rsid w:val="008716B1"/>
    <w:rsid w:val="008A2134"/>
    <w:rsid w:val="008A4F9B"/>
    <w:rsid w:val="008A5429"/>
    <w:rsid w:val="008A5C29"/>
    <w:rsid w:val="008B7D8D"/>
    <w:rsid w:val="008C0855"/>
    <w:rsid w:val="008C1133"/>
    <w:rsid w:val="008C2E2B"/>
    <w:rsid w:val="008C5127"/>
    <w:rsid w:val="008C6604"/>
    <w:rsid w:val="008C7580"/>
    <w:rsid w:val="008D4796"/>
    <w:rsid w:val="008D6740"/>
    <w:rsid w:val="00907457"/>
    <w:rsid w:val="00924759"/>
    <w:rsid w:val="009315D0"/>
    <w:rsid w:val="00936430"/>
    <w:rsid w:val="00960EA1"/>
    <w:rsid w:val="00965C8F"/>
    <w:rsid w:val="009664D2"/>
    <w:rsid w:val="00973313"/>
    <w:rsid w:val="009811F7"/>
    <w:rsid w:val="00991776"/>
    <w:rsid w:val="009968B6"/>
    <w:rsid w:val="009A5789"/>
    <w:rsid w:val="009C0B2D"/>
    <w:rsid w:val="009C3900"/>
    <w:rsid w:val="009C6698"/>
    <w:rsid w:val="009D24AA"/>
    <w:rsid w:val="009E57EB"/>
    <w:rsid w:val="009E5F98"/>
    <w:rsid w:val="00A043DF"/>
    <w:rsid w:val="00A30B1A"/>
    <w:rsid w:val="00A41987"/>
    <w:rsid w:val="00A432CF"/>
    <w:rsid w:val="00A666F4"/>
    <w:rsid w:val="00A861B9"/>
    <w:rsid w:val="00A87329"/>
    <w:rsid w:val="00AB2FE2"/>
    <w:rsid w:val="00AB3F51"/>
    <w:rsid w:val="00AD7688"/>
    <w:rsid w:val="00AE060D"/>
    <w:rsid w:val="00AE3F53"/>
    <w:rsid w:val="00AE70E8"/>
    <w:rsid w:val="00AF3079"/>
    <w:rsid w:val="00B05D7E"/>
    <w:rsid w:val="00B111F0"/>
    <w:rsid w:val="00B12857"/>
    <w:rsid w:val="00B32E18"/>
    <w:rsid w:val="00B5041A"/>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608A8"/>
    <w:rsid w:val="00C60BE4"/>
    <w:rsid w:val="00C66077"/>
    <w:rsid w:val="00C80B4A"/>
    <w:rsid w:val="00C86041"/>
    <w:rsid w:val="00C86593"/>
    <w:rsid w:val="00C92D63"/>
    <w:rsid w:val="00C959CA"/>
    <w:rsid w:val="00C9788F"/>
    <w:rsid w:val="00CA2D0D"/>
    <w:rsid w:val="00CA417A"/>
    <w:rsid w:val="00CC4DF0"/>
    <w:rsid w:val="00CD3A3B"/>
    <w:rsid w:val="00D02D5A"/>
    <w:rsid w:val="00D114EB"/>
    <w:rsid w:val="00D16276"/>
    <w:rsid w:val="00D32B13"/>
    <w:rsid w:val="00D34B7B"/>
    <w:rsid w:val="00D52F8A"/>
    <w:rsid w:val="00D661B5"/>
    <w:rsid w:val="00D743A3"/>
    <w:rsid w:val="00D935CD"/>
    <w:rsid w:val="00D9751A"/>
    <w:rsid w:val="00DB4C30"/>
    <w:rsid w:val="00DC27CC"/>
    <w:rsid w:val="00DD6087"/>
    <w:rsid w:val="00DE2033"/>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638E"/>
    <w:rsid w:val="00F501D1"/>
    <w:rsid w:val="00F526E0"/>
    <w:rsid w:val="00F542BA"/>
    <w:rsid w:val="00F57D08"/>
    <w:rsid w:val="00F65173"/>
    <w:rsid w:val="00F80934"/>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uiPriority w:val="34"/>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nenlandsbestuur.nl/sociaal/kennispartners/stimulansz/student-in-de-knel-door-wijziging-van-wetgeving.16023830.lynk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340</Words>
  <Characters>1870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Spoormakers</dc:creator>
  <cp:lastModifiedBy>Nathalie Peijs</cp:lastModifiedBy>
  <cp:revision>2</cp:revision>
  <cp:lastPrinted>2008-07-17T18:10:00Z</cp:lastPrinted>
  <dcterms:created xsi:type="dcterms:W3CDTF">2021-02-11T11:15:00Z</dcterms:created>
  <dcterms:modified xsi:type="dcterms:W3CDTF">2021-02-11T11:15:00Z</dcterms:modified>
</cp:coreProperties>
</file>